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60" w:lineRule="exact"/>
        <w:ind w:right="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fill="FFFFFF"/>
          <w:lang w:eastAsia="zh-CN"/>
        </w:rPr>
      </w:pPr>
      <w:r>
        <w:rPr>
          <w:rFonts w:hint="eastAsia" w:ascii="方正小标宋简体" w:hAnsi="方正小标宋简体" w:eastAsia="方正小标宋简体" w:cs="方正小标宋简体"/>
          <w:b w:val="0"/>
          <w:bCs w:val="0"/>
          <w:i w:val="0"/>
          <w:caps w:val="0"/>
          <w:color w:val="auto"/>
          <w:spacing w:val="0"/>
          <w:sz w:val="44"/>
          <w:szCs w:val="44"/>
          <w:shd w:val="clear" w:fill="FFFFFF"/>
          <w:lang w:eastAsia="zh-CN"/>
        </w:rPr>
        <w:t>专利代理行业自律警示案例（三）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60" w:lineRule="exact"/>
        <w:ind w:left="0" w:right="0" w:firstLine="880" w:firstLineChars="200"/>
        <w:jc w:val="both"/>
        <w:textAlignment w:val="auto"/>
        <w:rPr>
          <w:rFonts w:hint="eastAsia" w:ascii="方正小标宋简体" w:hAnsi="方正小标宋简体" w:eastAsia="方正小标宋简体" w:cs="方正小标宋简体"/>
          <w:b w:val="0"/>
          <w:bCs w:val="0"/>
          <w:i w:val="0"/>
          <w:caps w:val="0"/>
          <w:color w:val="auto"/>
          <w:spacing w:val="0"/>
          <w:sz w:val="44"/>
          <w:szCs w:val="44"/>
          <w:shd w:val="clear" w:fill="FFFFFF"/>
          <w:lang w:eastAsia="zh-CN"/>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Style w:val="5"/>
          <w:rFonts w:hint="eastAsia" w:ascii="黑体" w:hAnsi="黑体" w:eastAsia="黑体" w:cs="黑体"/>
          <w:b w:val="0"/>
          <w:bCs w:val="0"/>
          <w:i w:val="0"/>
          <w:caps w:val="0"/>
          <w:color w:val="auto"/>
          <w:spacing w:val="0"/>
          <w:sz w:val="32"/>
          <w:szCs w:val="32"/>
          <w:shd w:val="clear" w:fill="FFFFFF"/>
          <w:lang w:eastAsia="zh-CN"/>
        </w:rPr>
      </w:pPr>
      <w:r>
        <w:rPr>
          <w:rStyle w:val="4"/>
          <w:rFonts w:hint="eastAsia" w:ascii="黑体" w:hAnsi="黑体" w:eastAsia="黑体" w:cs="黑体"/>
          <w:b w:val="0"/>
          <w:bCs w:val="0"/>
          <w:i w:val="0"/>
          <w:caps w:val="0"/>
          <w:color w:val="auto"/>
          <w:spacing w:val="0"/>
          <w:sz w:val="32"/>
          <w:szCs w:val="32"/>
          <w:shd w:val="clear" w:fill="FFFFFF"/>
          <w:lang w:eastAsia="zh-CN"/>
        </w:rPr>
        <w:t>一、</w:t>
      </w:r>
      <w:r>
        <w:rPr>
          <w:rStyle w:val="5"/>
          <w:rFonts w:hint="eastAsia" w:ascii="黑体" w:hAnsi="黑体" w:eastAsia="黑体" w:cs="黑体"/>
          <w:b w:val="0"/>
          <w:bCs w:val="0"/>
          <w:i w:val="0"/>
          <w:caps w:val="0"/>
          <w:color w:val="auto"/>
          <w:spacing w:val="0"/>
          <w:sz w:val="32"/>
          <w:szCs w:val="32"/>
          <w:shd w:val="clear" w:fill="FFFFFF"/>
          <w:lang w:eastAsia="zh-CN"/>
        </w:rPr>
        <w:t>关于给予北京中仟知识产权代理事务所(普通合伙)、田江飞、周庆佳、日照市聚信创腾知识产权代理事务所(普通合伙)以及廖彬佳通报批评的惩戒决定</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ascii="仿宋_GB2312" w:eastAsia="仿宋_GB2312"/>
          <w:color w:val="auto"/>
          <w:kern w:val="0"/>
          <w:sz w:val="32"/>
          <w:szCs w:val="32"/>
        </w:rPr>
      </w:pPr>
      <w:r>
        <w:rPr>
          <w:rFonts w:hint="eastAsia" w:ascii="楷体" w:hAnsi="楷体" w:eastAsia="楷体" w:cs="楷体"/>
          <w:b/>
          <w:bCs/>
          <w:i w:val="0"/>
          <w:caps w:val="0"/>
          <w:color w:val="auto"/>
          <w:spacing w:val="0"/>
          <w:sz w:val="32"/>
          <w:szCs w:val="32"/>
          <w:shd w:val="clear" w:fill="FFFFFF"/>
          <w:lang w:eastAsia="zh-CN"/>
        </w:rPr>
        <w:t>（一）</w:t>
      </w:r>
      <w:r>
        <w:rPr>
          <w:rFonts w:hint="eastAsia" w:ascii="楷体" w:hAnsi="楷体" w:eastAsia="楷体" w:cs="楷体"/>
          <w:b/>
          <w:bCs/>
          <w:i w:val="0"/>
          <w:caps w:val="0"/>
          <w:color w:val="auto"/>
          <w:spacing w:val="0"/>
          <w:sz w:val="32"/>
          <w:szCs w:val="32"/>
          <w:shd w:val="clear" w:fill="FFFFFF"/>
        </w:rPr>
        <w:t>基本案情：</w:t>
      </w:r>
      <w:r>
        <w:rPr>
          <w:rFonts w:ascii="Times New Roman" w:hAnsi="Times New Roman" w:eastAsia="仿宋_GB2312"/>
          <w:color w:val="auto"/>
          <w:sz w:val="32"/>
          <w:szCs w:val="32"/>
        </w:rPr>
        <w:t>1.中仟所2021年7月15日接受投诉人委托签订1份专利代理委托合同，</w:t>
      </w:r>
      <w:r>
        <w:rPr>
          <w:rFonts w:hint="eastAsia" w:ascii="Times New Roman" w:hAnsi="Times New Roman" w:eastAsia="仿宋_GB2312"/>
          <w:color w:val="auto"/>
          <w:sz w:val="32"/>
          <w:szCs w:val="32"/>
        </w:rPr>
        <w:t>其中明确约定“双方均应对本合同履行过程中获悉的有关知识产权、技术、市场信息等合同内容负有保密义务，未经双方书面同意不得将其对外发布或披露、提供给任何第三方”。</w:t>
      </w:r>
      <w:r>
        <w:rPr>
          <w:rFonts w:ascii="Times New Roman" w:hAnsi="Times New Roman" w:eastAsia="仿宋_GB2312"/>
          <w:color w:val="auto"/>
          <w:sz w:val="32"/>
          <w:szCs w:val="32"/>
        </w:rPr>
        <w:t>2021年7月27日收到委托人提交的《一种利用波频能量共振技术治理污水及提高水产养殖效益的设备》的技术交底材料后，指派时任中仟所</w:t>
      </w:r>
      <w:r>
        <w:rPr>
          <w:rFonts w:hint="eastAsia" w:ascii="Times New Roman" w:hAnsi="Times New Roman" w:eastAsia="仿宋_GB2312"/>
          <w:color w:val="auto"/>
          <w:sz w:val="32"/>
          <w:szCs w:val="32"/>
        </w:rPr>
        <w:t>合伙人、</w:t>
      </w:r>
      <w:r>
        <w:rPr>
          <w:rFonts w:ascii="Times New Roman" w:hAnsi="Times New Roman" w:eastAsia="仿宋_GB2312"/>
          <w:color w:val="auto"/>
          <w:sz w:val="32"/>
          <w:szCs w:val="32"/>
        </w:rPr>
        <w:t>专利代理师的周庆佳负责撰写。2.</w:t>
      </w:r>
      <w:r>
        <w:rPr>
          <w:rFonts w:hint="eastAsia" w:ascii="Times New Roman" w:hAnsi="Times New Roman" w:eastAsia="仿宋_GB2312"/>
          <w:color w:val="auto"/>
          <w:sz w:val="32"/>
          <w:szCs w:val="32"/>
        </w:rPr>
        <w:t>未经委托人同意，</w:t>
      </w:r>
      <w:r>
        <w:rPr>
          <w:rFonts w:ascii="Times New Roman" w:hAnsi="Times New Roman" w:eastAsia="仿宋_GB2312"/>
          <w:color w:val="auto"/>
          <w:sz w:val="32"/>
          <w:szCs w:val="32"/>
        </w:rPr>
        <w:t>周庆佳于2021年7月29日将委托人</w:t>
      </w:r>
      <w:r>
        <w:rPr>
          <w:rFonts w:hint="eastAsia" w:ascii="Times New Roman" w:hAnsi="Times New Roman" w:eastAsia="仿宋_GB2312"/>
          <w:color w:val="auto"/>
          <w:sz w:val="32"/>
          <w:szCs w:val="32"/>
        </w:rPr>
        <w:t>的</w:t>
      </w:r>
      <w:r>
        <w:rPr>
          <w:rFonts w:ascii="Times New Roman" w:hAnsi="Times New Roman" w:eastAsia="仿宋_GB2312"/>
          <w:color w:val="auto"/>
          <w:sz w:val="32"/>
          <w:szCs w:val="32"/>
        </w:rPr>
        <w:t>技术交底材料转予聚信创腾所业务员孔</w:t>
      </w:r>
      <w:r>
        <w:rPr>
          <w:rFonts w:hint="eastAsia" w:ascii="Times New Roman" w:hAnsi="Times New Roman" w:eastAsia="仿宋_GB2312"/>
          <w:color w:val="auto"/>
          <w:sz w:val="32"/>
          <w:szCs w:val="32"/>
        </w:rPr>
        <w:t>某某</w:t>
      </w:r>
      <w:r>
        <w:rPr>
          <w:rFonts w:ascii="Times New Roman" w:hAnsi="Times New Roman" w:eastAsia="仿宋_GB2312"/>
          <w:color w:val="auto"/>
          <w:sz w:val="32"/>
          <w:szCs w:val="32"/>
        </w:rPr>
        <w:t>，并以500元的价格委托聚信创腾所为其整理及撰写一项发明专利申请文件，双方未签订书面委托合同。3.聚信创腾所技术人员根据交底材料进行查阅及分析后，认为交底材料较为概括，没有技术构思、具体细节和作用机理，</w:t>
      </w:r>
      <w:r>
        <w:rPr>
          <w:rFonts w:hint="eastAsia" w:ascii="Times New Roman" w:hAnsi="Times New Roman" w:eastAsia="仿宋_GB2312"/>
          <w:color w:val="auto"/>
          <w:sz w:val="32"/>
          <w:szCs w:val="32"/>
        </w:rPr>
        <w:t>发明创造</w:t>
      </w:r>
      <w:r>
        <w:rPr>
          <w:rFonts w:ascii="Times New Roman" w:hAnsi="Times New Roman" w:eastAsia="仿宋_GB2312"/>
          <w:color w:val="auto"/>
          <w:sz w:val="32"/>
          <w:szCs w:val="32"/>
        </w:rPr>
        <w:t>无法实现，但在未获得补充</w:t>
      </w:r>
      <w:r>
        <w:rPr>
          <w:rFonts w:hint="eastAsia" w:ascii="Times New Roman" w:hAnsi="Times New Roman" w:eastAsia="仿宋_GB2312"/>
          <w:color w:val="auto"/>
          <w:sz w:val="32"/>
          <w:szCs w:val="32"/>
        </w:rPr>
        <w:t>的</w:t>
      </w:r>
      <w:r>
        <w:rPr>
          <w:rFonts w:ascii="Times New Roman" w:hAnsi="Times New Roman" w:eastAsia="仿宋_GB2312"/>
          <w:color w:val="auto"/>
          <w:sz w:val="32"/>
          <w:szCs w:val="32"/>
        </w:rPr>
        <w:t>技术交底材料，也未进一步与专利发明人或申请人进行技术沟通的情况下，</w:t>
      </w:r>
      <w:r>
        <w:rPr>
          <w:rFonts w:hint="eastAsia" w:ascii="Times New Roman" w:hAnsi="Times New Roman" w:eastAsia="仿宋_GB2312"/>
          <w:color w:val="auto"/>
          <w:sz w:val="32"/>
          <w:szCs w:val="32"/>
        </w:rPr>
        <w:t>聚信创腾</w:t>
      </w:r>
      <w:r>
        <w:rPr>
          <w:rFonts w:ascii="Times New Roman" w:hAnsi="Times New Roman" w:eastAsia="仿宋_GB2312"/>
          <w:color w:val="auto"/>
          <w:sz w:val="32"/>
          <w:szCs w:val="32"/>
        </w:rPr>
        <w:t>所通过“自行发挥完善”完成了第一稿专利申请文件的撰写。4.聚信创腾所2021年8月5日将撰写后的第一稿专利申请文件发送周庆佳后，周庆佳将其提交至中仟所。5.中仟所将第一稿转予委托人后，委托人认为该第一稿文件与其实际材料不符</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之后中仟所重新帮助委托人撰写</w:t>
      </w:r>
      <w:r>
        <w:rPr>
          <w:rFonts w:hint="eastAsia" w:ascii="Times New Roman" w:hAnsi="Times New Roman" w:eastAsia="仿宋_GB2312"/>
          <w:color w:val="auto"/>
          <w:sz w:val="32"/>
          <w:szCs w:val="32"/>
        </w:rPr>
        <w:t>发明</w:t>
      </w:r>
      <w:r>
        <w:rPr>
          <w:rFonts w:ascii="Times New Roman" w:hAnsi="Times New Roman" w:eastAsia="仿宋_GB2312"/>
          <w:color w:val="auto"/>
          <w:sz w:val="32"/>
          <w:szCs w:val="32"/>
        </w:rPr>
        <w:t>专利申请</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并</w:t>
      </w:r>
      <w:r>
        <w:rPr>
          <w:rFonts w:hint="eastAsia" w:ascii="Times New Roman" w:hAnsi="Times New Roman" w:eastAsia="仿宋_GB2312"/>
          <w:color w:val="auto"/>
          <w:sz w:val="32"/>
          <w:szCs w:val="32"/>
        </w:rPr>
        <w:t>于2</w:t>
      </w:r>
      <w:r>
        <w:rPr>
          <w:rFonts w:ascii="Times New Roman" w:hAnsi="Times New Roman" w:eastAsia="仿宋_GB2312"/>
          <w:color w:val="auto"/>
          <w:sz w:val="32"/>
          <w:szCs w:val="32"/>
        </w:rPr>
        <w:t>021</w:t>
      </w:r>
      <w:r>
        <w:rPr>
          <w:rFonts w:hint="eastAsia" w:ascii="Times New Roman" w:hAnsi="Times New Roman" w:eastAsia="仿宋_GB2312"/>
          <w:color w:val="auto"/>
          <w:sz w:val="32"/>
          <w:szCs w:val="32"/>
        </w:rPr>
        <w:t>年9月2</w:t>
      </w:r>
      <w:r>
        <w:rPr>
          <w:rFonts w:ascii="Times New Roman" w:hAnsi="Times New Roman" w:eastAsia="仿宋_GB2312"/>
          <w:color w:val="auto"/>
          <w:sz w:val="32"/>
          <w:szCs w:val="32"/>
        </w:rPr>
        <w:t>7</w:t>
      </w:r>
      <w:r>
        <w:rPr>
          <w:rFonts w:hint="eastAsia" w:ascii="Times New Roman" w:hAnsi="Times New Roman" w:eastAsia="仿宋_GB2312"/>
          <w:color w:val="auto"/>
          <w:sz w:val="32"/>
          <w:szCs w:val="32"/>
        </w:rPr>
        <w:t>日</w:t>
      </w:r>
      <w:r>
        <w:rPr>
          <w:rFonts w:ascii="Times New Roman" w:hAnsi="Times New Roman" w:eastAsia="仿宋_GB2312"/>
          <w:color w:val="auto"/>
          <w:sz w:val="32"/>
          <w:szCs w:val="32"/>
        </w:rPr>
        <w:t>提交至国家知识产权局</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署名专利代理师周庆佳。6.周庆佳在委托人对第一稿不满意的情况下，告知聚信创腾所其帮助撰写的稿件</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不要了</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，由聚信创腾所自行处理。7.聚信创腾所将上述专利申请文件以申请人</w:t>
      </w:r>
      <w:r>
        <w:rPr>
          <w:rFonts w:hint="eastAsia" w:ascii="Times New Roman" w:hAnsi="Times New Roman" w:eastAsia="仿宋_GB2312"/>
          <w:color w:val="auto"/>
          <w:sz w:val="32"/>
          <w:szCs w:val="32"/>
        </w:rPr>
        <w:t>朱某某</w:t>
      </w:r>
      <w:r>
        <w:rPr>
          <w:rFonts w:ascii="Times New Roman" w:hAnsi="Times New Roman" w:eastAsia="仿宋_GB2312"/>
          <w:color w:val="auto"/>
          <w:sz w:val="32"/>
          <w:szCs w:val="32"/>
        </w:rPr>
        <w:t>名义</w:t>
      </w:r>
      <w:r>
        <w:rPr>
          <w:rFonts w:hint="eastAsia" w:ascii="Times New Roman" w:hAnsi="Times New Roman" w:eastAsia="仿宋_GB2312"/>
          <w:color w:val="auto"/>
          <w:sz w:val="32"/>
          <w:szCs w:val="32"/>
        </w:rPr>
        <w:t>，于2</w:t>
      </w:r>
      <w:r>
        <w:rPr>
          <w:rFonts w:ascii="Times New Roman" w:hAnsi="Times New Roman" w:eastAsia="仿宋_GB2312"/>
          <w:color w:val="auto"/>
          <w:sz w:val="32"/>
          <w:szCs w:val="32"/>
        </w:rPr>
        <w:t>021</w:t>
      </w:r>
      <w:r>
        <w:rPr>
          <w:rFonts w:hint="eastAsia" w:ascii="Times New Roman" w:hAnsi="Times New Roman" w:eastAsia="仿宋_GB2312"/>
          <w:color w:val="auto"/>
          <w:sz w:val="32"/>
          <w:szCs w:val="32"/>
        </w:rPr>
        <w:t>年8月9日</w:t>
      </w:r>
      <w:r>
        <w:rPr>
          <w:rFonts w:ascii="Times New Roman" w:hAnsi="Times New Roman" w:eastAsia="仿宋_GB2312"/>
          <w:color w:val="auto"/>
          <w:sz w:val="32"/>
          <w:szCs w:val="32"/>
        </w:rPr>
        <w:t>向国家知识产权局提交了</w:t>
      </w:r>
      <w:r>
        <w:rPr>
          <w:rFonts w:hint="eastAsia" w:ascii="Times New Roman" w:hAnsi="Times New Roman" w:eastAsia="仿宋_GB2312"/>
          <w:color w:val="auto"/>
          <w:sz w:val="32"/>
          <w:szCs w:val="32"/>
        </w:rPr>
        <w:t>发明</w:t>
      </w:r>
      <w:r>
        <w:rPr>
          <w:rFonts w:ascii="Times New Roman" w:hAnsi="Times New Roman" w:eastAsia="仿宋_GB2312"/>
          <w:color w:val="auto"/>
          <w:sz w:val="32"/>
          <w:szCs w:val="32"/>
        </w:rPr>
        <w:t>专利申请，专利申请号：202110906009.9，署名专利代理师迟</w:t>
      </w:r>
      <w:r>
        <w:rPr>
          <w:rFonts w:hint="eastAsia" w:ascii="Times New Roman" w:hAnsi="Times New Roman" w:eastAsia="仿宋_GB2312"/>
          <w:color w:val="auto"/>
          <w:sz w:val="32"/>
          <w:szCs w:val="32"/>
        </w:rPr>
        <w:t>某</w:t>
      </w:r>
      <w:r>
        <w:rPr>
          <w:rFonts w:ascii="Times New Roman" w:hAnsi="Times New Roman" w:eastAsia="仿宋_GB2312"/>
          <w:color w:val="auto"/>
          <w:sz w:val="32"/>
          <w:szCs w:val="32"/>
        </w:rPr>
        <w:t>，双方未签订书面委托合同。8.经</w:t>
      </w:r>
      <w:r>
        <w:rPr>
          <w:rFonts w:hint="eastAsia" w:ascii="Times New Roman" w:hAnsi="Times New Roman" w:eastAsia="仿宋_GB2312"/>
          <w:color w:val="auto"/>
          <w:sz w:val="32"/>
          <w:szCs w:val="32"/>
          <w:lang w:eastAsia="zh-CN"/>
        </w:rPr>
        <w:t>本</w:t>
      </w:r>
      <w:r>
        <w:rPr>
          <w:rFonts w:ascii="Times New Roman" w:hAnsi="Times New Roman" w:eastAsia="仿宋_GB2312"/>
          <w:color w:val="auto"/>
          <w:sz w:val="32"/>
          <w:szCs w:val="32"/>
        </w:rPr>
        <w:t>会与迟</w:t>
      </w:r>
      <w:r>
        <w:rPr>
          <w:rFonts w:hint="eastAsia" w:ascii="Times New Roman" w:hAnsi="Times New Roman" w:eastAsia="仿宋_GB2312"/>
          <w:color w:val="auto"/>
          <w:sz w:val="32"/>
          <w:szCs w:val="32"/>
        </w:rPr>
        <w:t>某</w:t>
      </w:r>
      <w:r>
        <w:rPr>
          <w:rFonts w:ascii="Times New Roman" w:hAnsi="Times New Roman" w:eastAsia="仿宋_GB2312"/>
          <w:color w:val="auto"/>
          <w:sz w:val="32"/>
          <w:szCs w:val="32"/>
        </w:rPr>
        <w:t>确认，其不认识也从未联系过申请人</w:t>
      </w:r>
      <w:r>
        <w:rPr>
          <w:rFonts w:hint="eastAsia" w:ascii="Times New Roman" w:hAnsi="Times New Roman" w:eastAsia="仿宋_GB2312"/>
          <w:color w:val="auto"/>
          <w:sz w:val="32"/>
          <w:szCs w:val="32"/>
        </w:rPr>
        <w:t>朱某某</w:t>
      </w:r>
      <w:r>
        <w:rPr>
          <w:rFonts w:ascii="Times New Roman" w:hAnsi="Times New Roman" w:eastAsia="仿宋_GB2312"/>
          <w:color w:val="auto"/>
          <w:sz w:val="32"/>
          <w:szCs w:val="32"/>
        </w:rPr>
        <w:t>，涉案专利申请文件是聚信创腾所合伙人指派实习人员或助理</w:t>
      </w:r>
      <w:r>
        <w:rPr>
          <w:rFonts w:hint="eastAsia" w:ascii="Times New Roman" w:hAnsi="Times New Roman" w:eastAsia="仿宋_GB2312"/>
          <w:color w:val="auto"/>
          <w:sz w:val="32"/>
          <w:szCs w:val="32"/>
        </w:rPr>
        <w:t>办理</w:t>
      </w:r>
      <w:r>
        <w:rPr>
          <w:rFonts w:ascii="Times New Roman" w:hAnsi="Times New Roman" w:eastAsia="仿宋_GB2312"/>
          <w:color w:val="auto"/>
          <w:sz w:val="32"/>
          <w:szCs w:val="32"/>
        </w:rPr>
        <w:t>涉案专利的申请事项并审核后，交给聚信创腾所流程人员通过迟</w:t>
      </w:r>
      <w:r>
        <w:rPr>
          <w:rFonts w:hint="eastAsia" w:ascii="Times New Roman" w:hAnsi="Times New Roman" w:eastAsia="仿宋_GB2312"/>
          <w:color w:val="auto"/>
          <w:sz w:val="32"/>
          <w:szCs w:val="32"/>
        </w:rPr>
        <w:t>某</w:t>
      </w:r>
      <w:r>
        <w:rPr>
          <w:rFonts w:ascii="Times New Roman" w:hAnsi="Times New Roman" w:eastAsia="仿宋_GB2312"/>
          <w:color w:val="auto"/>
          <w:sz w:val="32"/>
          <w:szCs w:val="32"/>
        </w:rPr>
        <w:t>端口申报。9.廖彬佳于2020年6月15日至2022年6月29日期间在聚信创腾所执业并担任机构负责人。</w:t>
      </w:r>
    </w:p>
    <w:p>
      <w:pPr>
        <w:snapToGrid w:val="0"/>
        <w:spacing w:line="560" w:lineRule="exact"/>
        <w:ind w:firstLine="645"/>
        <w:rPr>
          <w:rFonts w:hint="eastAsia" w:ascii="仿宋_GB2312" w:hAnsi="仿宋_GB2312" w:eastAsia="仿宋_GB2312" w:cs="仿宋_GB2312"/>
          <w:i w:val="0"/>
          <w:caps w:val="0"/>
          <w:color w:val="auto"/>
          <w:spacing w:val="0"/>
          <w:sz w:val="32"/>
          <w:szCs w:val="32"/>
          <w:shd w:val="clear" w:fill="FFFFFF"/>
        </w:rPr>
      </w:pPr>
      <w:r>
        <w:rPr>
          <w:rFonts w:hint="eastAsia" w:ascii="仿宋_GB2312" w:eastAsia="仿宋_GB2312"/>
          <w:color w:val="auto"/>
          <w:kern w:val="0"/>
          <w:sz w:val="32"/>
          <w:szCs w:val="32"/>
          <w:lang w:eastAsia="zh-CN"/>
        </w:rPr>
        <w:t>协会</w:t>
      </w:r>
      <w:r>
        <w:rPr>
          <w:rFonts w:hint="eastAsia" w:ascii="仿宋_GB2312" w:eastAsia="仿宋_GB2312"/>
          <w:color w:val="auto"/>
          <w:kern w:val="0"/>
          <w:sz w:val="32"/>
          <w:szCs w:val="32"/>
        </w:rPr>
        <w:t>认为，</w:t>
      </w:r>
      <w:r>
        <w:rPr>
          <w:rFonts w:ascii="Times New Roman" w:hAnsi="Times New Roman" w:eastAsia="仿宋_GB2312"/>
          <w:color w:val="auto"/>
          <w:sz w:val="32"/>
          <w:szCs w:val="32"/>
        </w:rPr>
        <w:t>中仟所周庆佳的前述行为违反了《专利代理职业道德与执业纪律规范》第十四条</w:t>
      </w:r>
      <w:r>
        <w:rPr>
          <w:rFonts w:hint="eastAsia" w:ascii="Times New Roman" w:hAnsi="Times New Roman" w:eastAsia="仿宋_GB2312"/>
          <w:color w:val="auto"/>
          <w:sz w:val="32"/>
          <w:szCs w:val="32"/>
          <w:lang w:eastAsia="zh-CN"/>
        </w:rPr>
        <w:t>的</w:t>
      </w:r>
      <w:r>
        <w:rPr>
          <w:rFonts w:hint="eastAsia" w:ascii="Times New Roman" w:hAnsi="Times New Roman" w:eastAsia="仿宋_GB2312"/>
          <w:color w:val="auto"/>
          <w:sz w:val="32"/>
          <w:szCs w:val="32"/>
        </w:rPr>
        <w:t>规定。周庆佳案发时作为中仟所</w:t>
      </w:r>
      <w:r>
        <w:rPr>
          <w:rFonts w:ascii="Times New Roman" w:hAnsi="Times New Roman" w:eastAsia="仿宋_GB2312"/>
          <w:color w:val="auto"/>
          <w:sz w:val="32"/>
          <w:szCs w:val="32"/>
        </w:rPr>
        <w:t>合伙人和专利代理师，其承办</w:t>
      </w:r>
      <w:r>
        <w:rPr>
          <w:rFonts w:hint="eastAsia" w:ascii="Times New Roman" w:hAnsi="Times New Roman" w:eastAsia="仿宋_GB2312"/>
          <w:color w:val="auto"/>
          <w:sz w:val="32"/>
          <w:szCs w:val="32"/>
        </w:rPr>
        <w:t>涉案</w:t>
      </w:r>
      <w:r>
        <w:rPr>
          <w:rFonts w:ascii="Times New Roman" w:hAnsi="Times New Roman" w:eastAsia="仿宋_GB2312"/>
          <w:color w:val="auto"/>
          <w:sz w:val="32"/>
          <w:szCs w:val="32"/>
        </w:rPr>
        <w:t>专利的行为属于职务行为，应当由</w:t>
      </w:r>
      <w:r>
        <w:rPr>
          <w:rFonts w:hint="eastAsia" w:ascii="Times New Roman" w:hAnsi="Times New Roman" w:eastAsia="仿宋_GB2312"/>
          <w:color w:val="auto"/>
          <w:sz w:val="32"/>
          <w:szCs w:val="32"/>
        </w:rPr>
        <w:t>中仟所</w:t>
      </w:r>
      <w:r>
        <w:rPr>
          <w:rFonts w:ascii="Times New Roman" w:hAnsi="Times New Roman" w:eastAsia="仿宋_GB2312"/>
          <w:color w:val="auto"/>
          <w:sz w:val="32"/>
          <w:szCs w:val="32"/>
        </w:rPr>
        <w:t>对其</w:t>
      </w:r>
      <w:r>
        <w:rPr>
          <w:rFonts w:hint="eastAsia" w:ascii="Times New Roman" w:hAnsi="Times New Roman" w:eastAsia="仿宋_GB2312"/>
          <w:color w:val="auto"/>
          <w:sz w:val="32"/>
          <w:szCs w:val="32"/>
        </w:rPr>
        <w:t>违规执业</w:t>
      </w:r>
      <w:r>
        <w:rPr>
          <w:rFonts w:ascii="Times New Roman" w:hAnsi="Times New Roman" w:eastAsia="仿宋_GB2312"/>
          <w:color w:val="auto"/>
          <w:sz w:val="32"/>
          <w:szCs w:val="32"/>
        </w:rPr>
        <w:t>行为承担责任。同时，中仟所</w:t>
      </w:r>
      <w:r>
        <w:rPr>
          <w:rFonts w:hint="eastAsia" w:ascii="Times New Roman" w:hAnsi="Times New Roman" w:eastAsia="仿宋_GB2312"/>
          <w:color w:val="auto"/>
          <w:sz w:val="32"/>
          <w:szCs w:val="32"/>
        </w:rPr>
        <w:t>对于上述违规执业行为</w:t>
      </w:r>
      <w:r>
        <w:rPr>
          <w:rFonts w:ascii="Times New Roman" w:hAnsi="Times New Roman" w:eastAsia="仿宋_GB2312"/>
          <w:color w:val="auto"/>
          <w:sz w:val="32"/>
          <w:szCs w:val="32"/>
        </w:rPr>
        <w:t>还存在疏于管理、严重失职等情况，作为中仟所负责人的田江飞亦负有责任。聚信创腾所</w:t>
      </w:r>
      <w:r>
        <w:rPr>
          <w:rFonts w:hint="eastAsia" w:ascii="Times New Roman" w:hAnsi="Times New Roman" w:eastAsia="仿宋_GB2312"/>
          <w:color w:val="auto"/>
          <w:sz w:val="32"/>
          <w:szCs w:val="32"/>
        </w:rPr>
        <w:t>相关执业行为</w:t>
      </w:r>
      <w:r>
        <w:rPr>
          <w:rFonts w:ascii="Times New Roman" w:hAnsi="Times New Roman" w:eastAsia="仿宋_GB2312"/>
          <w:color w:val="auto"/>
          <w:sz w:val="32"/>
          <w:szCs w:val="32"/>
        </w:rPr>
        <w:t>违反了2021年3月11日开始施行的《关于规范申请专利行为的办法》（国家知识产权局第四一一号公告）</w:t>
      </w:r>
      <w:r>
        <w:rPr>
          <w:rFonts w:hint="eastAsia" w:ascii="Times New Roman" w:hAnsi="Times New Roman" w:eastAsia="仿宋_GB2312"/>
          <w:color w:val="auto"/>
          <w:sz w:val="32"/>
          <w:szCs w:val="32"/>
        </w:rPr>
        <w:t>关于</w:t>
      </w:r>
      <w:r>
        <w:rPr>
          <w:rFonts w:ascii="Times New Roman" w:hAnsi="Times New Roman" w:eastAsia="仿宋_GB2312"/>
          <w:color w:val="auto"/>
          <w:sz w:val="32"/>
          <w:szCs w:val="32"/>
        </w:rPr>
        <w:t>坚决打击各类不以保护创新为目的，不以真实发明创造活动为基础，为牟取不正当利益或者虚构创新业绩、服务绩效，单独或者勾联提交各类专利申请、代理专利申请、转让专利申请权或者专利权等行为的规定。</w:t>
      </w:r>
      <w:r>
        <w:rPr>
          <w:rFonts w:hint="eastAsia" w:ascii="Times New Roman" w:hAnsi="Times New Roman" w:eastAsia="仿宋_GB2312"/>
          <w:color w:val="auto"/>
          <w:sz w:val="32"/>
          <w:szCs w:val="32"/>
        </w:rPr>
        <w:t>同时，相关执业行为还违反《</w:t>
      </w:r>
      <w:r>
        <w:rPr>
          <w:rFonts w:ascii="Times New Roman" w:hAnsi="Times New Roman" w:eastAsia="仿宋_GB2312"/>
          <w:color w:val="auto"/>
          <w:sz w:val="32"/>
          <w:szCs w:val="32"/>
        </w:rPr>
        <w:t>专利代理职业道德与执业纪律规范》第四条</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第二十六</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第三十二条</w:t>
      </w:r>
      <w:r>
        <w:rPr>
          <w:rFonts w:hint="eastAsia" w:ascii="Times New Roman" w:hAnsi="Times New Roman" w:eastAsia="仿宋_GB2312"/>
          <w:color w:val="auto"/>
          <w:sz w:val="32"/>
          <w:szCs w:val="32"/>
        </w:rPr>
        <w:t>以及</w:t>
      </w:r>
      <w:r>
        <w:rPr>
          <w:rFonts w:ascii="Times New Roman" w:hAnsi="Times New Roman" w:eastAsia="仿宋_GB2312"/>
          <w:color w:val="auto"/>
          <w:sz w:val="32"/>
          <w:szCs w:val="32"/>
        </w:rPr>
        <w:t>第三十三条</w:t>
      </w:r>
      <w:r>
        <w:rPr>
          <w:rFonts w:hint="eastAsia" w:ascii="Times New Roman" w:hAnsi="Times New Roman" w:eastAsia="仿宋_GB2312"/>
          <w:color w:val="auto"/>
          <w:sz w:val="32"/>
          <w:szCs w:val="32"/>
          <w:lang w:eastAsia="zh-CN"/>
        </w:rPr>
        <w:t>的规定</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此外</w:t>
      </w:r>
      <w:r>
        <w:rPr>
          <w:rFonts w:ascii="Times New Roman" w:hAnsi="Times New Roman" w:eastAsia="仿宋_GB2312"/>
          <w:color w:val="auto"/>
          <w:sz w:val="32"/>
          <w:szCs w:val="32"/>
        </w:rPr>
        <w:t>，廖彬佳作为案发时聚信创腾所负责人</w:t>
      </w:r>
      <w:r>
        <w:rPr>
          <w:rFonts w:hint="eastAsia" w:ascii="Times New Roman" w:hAnsi="Times New Roman" w:eastAsia="仿宋_GB2312"/>
          <w:color w:val="auto"/>
          <w:sz w:val="32"/>
          <w:szCs w:val="32"/>
          <w:lang w:eastAsia="zh-CN"/>
        </w:rPr>
        <w:t>应当承担</w:t>
      </w:r>
      <w:r>
        <w:rPr>
          <w:rFonts w:ascii="Times New Roman" w:hAnsi="Times New Roman" w:eastAsia="仿宋_GB2312"/>
          <w:color w:val="auto"/>
          <w:sz w:val="32"/>
          <w:szCs w:val="32"/>
        </w:rPr>
        <w:t>疏于管理的责任。</w:t>
      </w:r>
    </w:p>
    <w:p>
      <w:pPr>
        <w:snapToGrid w:val="0"/>
        <w:spacing w:line="560" w:lineRule="exact"/>
        <w:ind w:firstLine="645"/>
        <w:rPr>
          <w:rFonts w:hint="eastAsia" w:ascii="仿宋_GB2312" w:hAnsi="仿宋_GB2312" w:eastAsia="仿宋_GB2312" w:cs="仿宋_GB2312"/>
          <w:color w:val="auto"/>
          <w:sz w:val="32"/>
          <w:szCs w:val="32"/>
        </w:rPr>
      </w:pPr>
      <w:r>
        <w:rPr>
          <w:rFonts w:hint="eastAsia" w:ascii="楷体" w:hAnsi="楷体" w:eastAsia="楷体" w:cs="楷体"/>
          <w:b/>
          <w:bCs/>
          <w:i w:val="0"/>
          <w:caps w:val="0"/>
          <w:color w:val="auto"/>
          <w:spacing w:val="0"/>
          <w:sz w:val="32"/>
          <w:szCs w:val="32"/>
          <w:shd w:val="clear" w:fill="FFFFFF"/>
          <w:lang w:eastAsia="zh-CN"/>
        </w:rPr>
        <w:t>（二）依据及惩戒</w:t>
      </w:r>
      <w:r>
        <w:rPr>
          <w:rFonts w:hint="eastAsia" w:ascii="楷体" w:hAnsi="楷体" w:eastAsia="楷体" w:cs="楷体"/>
          <w:b/>
          <w:bCs/>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协会</w:t>
      </w:r>
      <w:r>
        <w:rPr>
          <w:rFonts w:hint="eastAsia" w:ascii="仿宋_GB2312" w:hAnsi="仿宋_GB2312" w:eastAsia="仿宋_GB2312" w:cs="仿宋_GB2312"/>
          <w:i w:val="0"/>
          <w:caps w:val="0"/>
          <w:color w:val="auto"/>
          <w:spacing w:val="0"/>
          <w:sz w:val="32"/>
          <w:szCs w:val="32"/>
          <w:shd w:val="clear" w:fill="FFFFFF"/>
        </w:rPr>
        <w:t>根据</w:t>
      </w:r>
      <w:r>
        <w:rPr>
          <w:rFonts w:hint="eastAsia" w:ascii="仿宋_GB2312" w:eastAsia="仿宋_GB2312" w:cs="仿宋_GB2312"/>
          <w:color w:val="auto"/>
          <w:sz w:val="32"/>
          <w:szCs w:val="32"/>
        </w:rPr>
        <w:t>《专利代理职业道德与执业纪律规范》</w:t>
      </w:r>
      <w:r>
        <w:rPr>
          <w:rFonts w:ascii="Times New Roman" w:hAnsi="Times New Roman" w:eastAsia="仿宋_GB2312"/>
          <w:color w:val="auto"/>
          <w:sz w:val="32"/>
          <w:szCs w:val="32"/>
        </w:rPr>
        <w:t>第四十七条</w:t>
      </w:r>
      <w:r>
        <w:rPr>
          <w:rFonts w:hint="eastAsia" w:ascii="Times New Roman" w:hAnsi="Times New Roman" w:eastAsia="仿宋_GB2312"/>
          <w:color w:val="auto"/>
          <w:sz w:val="32"/>
          <w:szCs w:val="32"/>
        </w:rPr>
        <w:t>第一款</w:t>
      </w:r>
      <w:r>
        <w:rPr>
          <w:rFonts w:ascii="Times New Roman" w:hAnsi="Times New Roman" w:eastAsia="仿宋_GB2312"/>
          <w:color w:val="auto"/>
          <w:sz w:val="32"/>
          <w:szCs w:val="32"/>
        </w:rPr>
        <w:t>和第五十一条</w:t>
      </w:r>
      <w:r>
        <w:rPr>
          <w:rFonts w:hint="eastAsia" w:ascii="Times New Roman" w:hAnsi="Times New Roman" w:eastAsia="仿宋_GB2312"/>
          <w:color w:val="auto"/>
          <w:sz w:val="32"/>
          <w:szCs w:val="32"/>
        </w:rPr>
        <w:t>第一款、第二款</w:t>
      </w:r>
      <w:r>
        <w:rPr>
          <w:rFonts w:ascii="Times New Roman" w:hAnsi="Times New Roman" w:eastAsia="仿宋_GB2312"/>
          <w:color w:val="auto"/>
          <w:sz w:val="32"/>
          <w:szCs w:val="32"/>
        </w:rPr>
        <w:t>的规定，分别给予</w:t>
      </w:r>
      <w:r>
        <w:rPr>
          <w:rFonts w:hint="eastAsia" w:ascii="Times New Roman" w:hAnsi="Times New Roman" w:eastAsia="仿宋_GB2312"/>
          <w:color w:val="auto"/>
          <w:sz w:val="32"/>
          <w:szCs w:val="32"/>
        </w:rPr>
        <w:t>中仟所、周庆佳以及田江飞，聚信创腾所以及廖彬佳</w:t>
      </w:r>
      <w:r>
        <w:rPr>
          <w:rFonts w:ascii="Times New Roman" w:hAnsi="Times New Roman" w:eastAsia="仿宋_GB2312"/>
          <w:color w:val="auto"/>
          <w:sz w:val="32"/>
          <w:szCs w:val="32"/>
        </w:rPr>
        <w:t>通报批评的惩戒，并将违规行为分别记入专利代理机构和专利代理师的诚信档案。</w:t>
      </w:r>
      <w:r>
        <w:rPr>
          <w:rFonts w:hint="eastAsia" w:ascii="Times New Roman" w:hAnsi="Times New Roman" w:eastAsia="仿宋_GB2312"/>
          <w:color w:val="auto"/>
          <w:sz w:val="32"/>
          <w:szCs w:val="32"/>
        </w:rPr>
        <w:t>同时，</w:t>
      </w:r>
      <w:r>
        <w:rPr>
          <w:rFonts w:hint="eastAsia" w:ascii="Times New Roman" w:hAnsi="Times New Roman" w:eastAsia="仿宋_GB2312"/>
          <w:color w:val="auto"/>
          <w:sz w:val="32"/>
          <w:szCs w:val="32"/>
          <w:lang w:eastAsia="zh-CN"/>
        </w:rPr>
        <w:t>协会</w:t>
      </w:r>
      <w:bookmarkStart w:id="0" w:name="_GoBack"/>
      <w:bookmarkEnd w:id="0"/>
      <w:r>
        <w:rPr>
          <w:rFonts w:hint="eastAsia" w:ascii="Times New Roman" w:hAnsi="Times New Roman" w:eastAsia="仿宋_GB2312"/>
          <w:color w:val="auto"/>
          <w:sz w:val="32"/>
          <w:szCs w:val="32"/>
        </w:rPr>
        <w:t>将提请国家知识产权局相关部门作进一步处理。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bCs w:val="0"/>
          <w:i w:val="0"/>
          <w:caps w:val="0"/>
          <w:color w:val="auto"/>
          <w:spacing w:val="0"/>
          <w:sz w:val="32"/>
          <w:szCs w:val="32"/>
        </w:rPr>
      </w:pPr>
      <w:r>
        <w:rPr>
          <w:rStyle w:val="4"/>
          <w:rFonts w:hint="eastAsia" w:ascii="黑体" w:hAnsi="黑体" w:eastAsia="黑体" w:cs="黑体"/>
          <w:b w:val="0"/>
          <w:bCs w:val="0"/>
          <w:i w:val="0"/>
          <w:caps w:val="0"/>
          <w:color w:val="auto"/>
          <w:spacing w:val="0"/>
          <w:sz w:val="32"/>
          <w:szCs w:val="32"/>
          <w:shd w:val="clear" w:fill="FFFFFF"/>
          <w:lang w:eastAsia="zh-CN"/>
        </w:rPr>
        <w:t>二、关于给予北京恒律知识产权代理有限公司及其法定代表人申素霞通报批评的惩戒决定</w:t>
      </w:r>
    </w:p>
    <w:p>
      <w:pPr>
        <w:adjustRightInd w:val="0"/>
        <w:snapToGrid w:val="0"/>
        <w:spacing w:line="560" w:lineRule="exact"/>
        <w:ind w:firstLine="643" w:firstLineChars="200"/>
        <w:rPr>
          <w:rFonts w:hint="eastAsia" w:ascii="仿宋_GB2312" w:hAnsi="仿宋_GB2312" w:eastAsia="仿宋_GB2312" w:cs="仿宋_GB2312"/>
          <w:i w:val="0"/>
          <w:caps w:val="0"/>
          <w:color w:val="auto"/>
          <w:spacing w:val="0"/>
          <w:sz w:val="32"/>
          <w:szCs w:val="32"/>
          <w:shd w:val="clear" w:fill="FFFFFF"/>
        </w:rPr>
      </w:pPr>
      <w:r>
        <w:rPr>
          <w:rFonts w:hint="eastAsia" w:ascii="楷体" w:hAnsi="楷体" w:eastAsia="楷体" w:cs="楷体"/>
          <w:b/>
          <w:bCs/>
          <w:i w:val="0"/>
          <w:caps w:val="0"/>
          <w:color w:val="auto"/>
          <w:spacing w:val="0"/>
          <w:sz w:val="32"/>
          <w:szCs w:val="32"/>
          <w:shd w:val="clear" w:fill="FFFFFF"/>
          <w:lang w:eastAsia="zh-CN"/>
        </w:rPr>
        <w:t>（一）</w:t>
      </w:r>
      <w:r>
        <w:rPr>
          <w:rFonts w:hint="eastAsia" w:ascii="楷体" w:hAnsi="楷体" w:eastAsia="楷体" w:cs="楷体"/>
          <w:b/>
          <w:bCs/>
          <w:i w:val="0"/>
          <w:caps w:val="0"/>
          <w:color w:val="auto"/>
          <w:spacing w:val="0"/>
          <w:sz w:val="32"/>
          <w:szCs w:val="32"/>
          <w:shd w:val="clear" w:fill="FFFFFF"/>
        </w:rPr>
        <w:t>基本案情：</w:t>
      </w:r>
      <w:r>
        <w:rPr>
          <w:rFonts w:hint="eastAsia" w:ascii="Times New Roman" w:hAnsi="Times New Roman" w:eastAsia="仿宋_GB2312" w:cs="仿宋_GB2312"/>
          <w:snapToGrid w:val="0"/>
          <w:color w:val="auto"/>
          <w:spacing w:val="2"/>
          <w:kern w:val="0"/>
          <w:sz w:val="32"/>
          <w:szCs w:val="32"/>
        </w:rPr>
        <w:t>2024年5月21日恒律公司员工胡某通过邮件的方式主动联系北京某专利代理机构的客户，告知其由该专利代理机构代理的一项名为“一种纸筒原纸生产用纸浆搅拌装置202110881709.7”的专利申请被驳回，并且恒律公司员工在与该专利代理机构客户联系过程中使用了评价、贬损该代理机构的表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eastAsia="zh-CN"/>
        </w:rPr>
        <w:t>协会认为，</w:t>
      </w:r>
      <w:r>
        <w:rPr>
          <w:rFonts w:hint="eastAsia" w:ascii="Times New Roman" w:hAnsi="Times New Roman" w:eastAsia="仿宋_GB2312" w:cs="仿宋_GB2312"/>
          <w:snapToGrid w:val="0"/>
          <w:color w:val="auto"/>
          <w:spacing w:val="2"/>
          <w:kern w:val="0"/>
          <w:sz w:val="32"/>
          <w:szCs w:val="32"/>
        </w:rPr>
        <w:t>恒律公司的上述行为</w:t>
      </w:r>
      <w:r>
        <w:rPr>
          <w:rFonts w:hint="eastAsia" w:ascii="Times New Roman" w:hAnsi="Times New Roman" w:eastAsia="仿宋_GB2312" w:cs="仿宋_GB2312"/>
          <w:color w:val="auto"/>
          <w:sz w:val="32"/>
          <w:szCs w:val="32"/>
        </w:rPr>
        <w:t>违反了《专利代理职业道德与执业纪律规范》第四十三条、第四十四条的规定。同时，申素霞作为恒律公司的法定代表人，应当承担疏于管理的相应责任。</w:t>
      </w:r>
      <w:r>
        <w:rPr>
          <w:rFonts w:hint="eastAsia" w:ascii="仿宋_GB2312" w:hAnsi="仿宋_GB2312" w:eastAsia="仿宋_GB2312" w:cs="仿宋_GB2312"/>
          <w:i w:val="0"/>
          <w:caps w:val="0"/>
          <w:color w:val="auto"/>
          <w:spacing w:val="0"/>
          <w:sz w:val="32"/>
          <w:szCs w:val="32"/>
          <w:shd w:val="clear" w:fill="FFFFFF"/>
          <w:lang w:val="en-US" w:eastAsia="zh-CN"/>
        </w:rPr>
        <w:t xml:space="preserve">  </w:t>
      </w:r>
    </w:p>
    <w:p>
      <w:pPr>
        <w:snapToGrid w:val="0"/>
        <w:spacing w:line="560" w:lineRule="exact"/>
        <w:ind w:firstLine="645"/>
        <w:rPr>
          <w:rFonts w:hint="eastAsia" w:ascii="Times New Roman" w:hAnsi="Times New Roman" w:eastAsia="仿宋_GB2312"/>
          <w:color w:val="auto"/>
          <w:sz w:val="32"/>
          <w:szCs w:val="32"/>
        </w:rPr>
      </w:pPr>
      <w:r>
        <w:rPr>
          <w:rFonts w:hint="eastAsia" w:ascii="楷体" w:hAnsi="楷体" w:eastAsia="楷体" w:cs="楷体"/>
          <w:b/>
          <w:bCs/>
          <w:i w:val="0"/>
          <w:caps w:val="0"/>
          <w:color w:val="auto"/>
          <w:spacing w:val="0"/>
          <w:kern w:val="0"/>
          <w:sz w:val="32"/>
          <w:szCs w:val="32"/>
          <w:shd w:val="clear" w:fill="FFFFFF"/>
          <w:lang w:val="en-US" w:eastAsia="zh-CN" w:bidi="ar"/>
        </w:rPr>
        <w:t>（二）依</w:t>
      </w:r>
      <w:r>
        <w:rPr>
          <w:rFonts w:hint="eastAsia" w:ascii="楷体" w:hAnsi="楷体" w:eastAsia="楷体" w:cs="楷体"/>
          <w:b/>
          <w:bCs/>
          <w:i w:val="0"/>
          <w:caps w:val="0"/>
          <w:color w:val="auto"/>
          <w:spacing w:val="0"/>
          <w:kern w:val="0"/>
          <w:sz w:val="32"/>
          <w:szCs w:val="32"/>
          <w:shd w:val="clear" w:fill="FFFFFF"/>
          <w:lang w:eastAsia="zh-CN" w:bidi="ar"/>
        </w:rPr>
        <w:t>据及惩戒</w:t>
      </w:r>
      <w:r>
        <w:rPr>
          <w:rFonts w:hint="eastAsia" w:ascii="楷体" w:hAnsi="楷体" w:eastAsia="楷体" w:cs="楷体"/>
          <w:b/>
          <w:bCs/>
          <w:i w:val="0"/>
          <w:caps w:val="0"/>
          <w:color w:val="auto"/>
          <w:spacing w:val="0"/>
          <w:kern w:val="0"/>
          <w:sz w:val="32"/>
          <w:szCs w:val="32"/>
          <w:shd w:val="clear" w:fill="FFFFFF"/>
          <w:lang w:bidi="ar"/>
        </w:rPr>
        <w:t>：</w:t>
      </w:r>
      <w:r>
        <w:rPr>
          <w:rFonts w:hint="eastAsia" w:ascii="仿宋_GB2312" w:hAnsi="仿宋_GB2312" w:eastAsia="仿宋_GB2312" w:cs="仿宋_GB2312"/>
          <w:i w:val="0"/>
          <w:caps w:val="0"/>
          <w:color w:val="auto"/>
          <w:spacing w:val="0"/>
          <w:sz w:val="32"/>
          <w:szCs w:val="32"/>
          <w:shd w:val="clear" w:fill="FFFFFF"/>
          <w:lang w:eastAsia="zh-CN"/>
        </w:rPr>
        <w:t>协会</w:t>
      </w:r>
      <w:r>
        <w:rPr>
          <w:rFonts w:hint="eastAsia" w:ascii="Times New Roman" w:hAnsi="Times New Roman" w:eastAsia="仿宋_GB2312"/>
          <w:color w:val="auto"/>
          <w:kern w:val="0"/>
          <w:sz w:val="32"/>
          <w:szCs w:val="32"/>
        </w:rPr>
        <w:t>根据</w:t>
      </w:r>
      <w:r>
        <w:rPr>
          <w:rFonts w:hint="eastAsia" w:ascii="Times New Roman" w:hAnsi="Times New Roman" w:eastAsia="仿宋_GB2312" w:cs="仿宋_GB2312"/>
          <w:color w:val="auto"/>
          <w:sz w:val="32"/>
          <w:szCs w:val="32"/>
        </w:rPr>
        <w:t>《专利代理职业道德与执业纪律规范》</w:t>
      </w:r>
      <w:r>
        <w:rPr>
          <w:rFonts w:hint="eastAsia" w:ascii="Times New Roman" w:hAnsi="Times New Roman" w:eastAsia="仿宋_GB2312" w:cs="仿宋_GB2312"/>
          <w:snapToGrid w:val="0"/>
          <w:color w:val="auto"/>
          <w:spacing w:val="2"/>
          <w:kern w:val="0"/>
          <w:sz w:val="32"/>
          <w:szCs w:val="32"/>
        </w:rPr>
        <w:t>第四十七条</w:t>
      </w:r>
      <w:r>
        <w:rPr>
          <w:rFonts w:hint="eastAsia" w:ascii="Times New Roman" w:hAnsi="Times New Roman" w:eastAsia="仿宋_GB2312" w:cs="仿宋_GB2312"/>
          <w:snapToGrid w:val="0"/>
          <w:color w:val="auto"/>
          <w:spacing w:val="2"/>
          <w:kern w:val="0"/>
          <w:sz w:val="32"/>
          <w:szCs w:val="32"/>
          <w:lang w:eastAsia="zh-CN"/>
        </w:rPr>
        <w:t>第一款</w:t>
      </w:r>
      <w:r>
        <w:rPr>
          <w:rFonts w:hint="eastAsia" w:ascii="Times New Roman" w:hAnsi="Times New Roman" w:eastAsia="仿宋_GB2312" w:cs="仿宋_GB2312"/>
          <w:snapToGrid w:val="0"/>
          <w:color w:val="auto"/>
          <w:spacing w:val="2"/>
          <w:kern w:val="0"/>
          <w:sz w:val="32"/>
          <w:szCs w:val="32"/>
        </w:rPr>
        <w:t>和第五十一条第一款、第二款</w:t>
      </w:r>
      <w:r>
        <w:rPr>
          <w:rFonts w:hint="eastAsia" w:ascii="Times New Roman" w:hAnsi="Times New Roman" w:eastAsia="仿宋_GB2312" w:cs="仿宋_GB2312"/>
          <w:color w:val="auto"/>
          <w:sz w:val="32"/>
          <w:szCs w:val="32"/>
        </w:rPr>
        <w:t>的规定，决定：分别给予恒律公司和申素霞通报批评的惩戒，并将违规行为分别记入专利代理机构和专利代理师的诚信档案。</w:t>
      </w:r>
      <w:r>
        <w:rPr>
          <w:rFonts w:hint="eastAsia" w:ascii="Times New Roman" w:hAnsi="Times New Roman" w:eastAsia="仿宋_GB2312"/>
          <w:color w:val="auto"/>
          <w:sz w:val="32"/>
          <w:szCs w:val="32"/>
        </w:rPr>
        <w:t>同时，协会将提请国家知识产权局相关部门作进一步处理。</w:t>
      </w:r>
    </w:p>
    <w:p>
      <w:pPr>
        <w:keepNext w:val="0"/>
        <w:keepLines w:val="0"/>
        <w:pageBreakBefore w:val="0"/>
        <w:kinsoku/>
        <w:overflowPunct/>
        <w:topLinePunct w:val="0"/>
        <w:autoSpaceDE/>
        <w:autoSpaceDN/>
        <w:bidi w:val="0"/>
        <w:adjustRightInd/>
        <w:snapToGrid/>
        <w:spacing w:line="560" w:lineRule="exact"/>
        <w:ind w:firstLine="420" w:firstLineChars="20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E28BF"/>
    <w:rsid w:val="0C0C0746"/>
    <w:rsid w:val="0F243789"/>
    <w:rsid w:val="12527F4E"/>
    <w:rsid w:val="16FA4CBE"/>
    <w:rsid w:val="18C27B78"/>
    <w:rsid w:val="1D67618A"/>
    <w:rsid w:val="25A86CF9"/>
    <w:rsid w:val="296E761D"/>
    <w:rsid w:val="34F262AE"/>
    <w:rsid w:val="48FE0D04"/>
    <w:rsid w:val="4C5C16C7"/>
    <w:rsid w:val="547E4642"/>
    <w:rsid w:val="6EB174BC"/>
    <w:rsid w:val="7A660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2024-03-27T02:30:00Z</dcterms:created>
  <dc:creator>Administrator</dc:creator>
  <cp:lastModifiedBy>Administrator</cp:lastModifiedBy>
  <cp:lastPrinted>2024-03-28T02:14:00Z</cp:lastPrinted>
  <dcterms:modified xsi:type="dcterms:W3CDTF">2025-01-21T03:15:42Z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